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6F6E917E" w:rsidR="009F5F0F" w:rsidRPr="00F4659A" w:rsidRDefault="004D4904" w:rsidP="009F5F0F">
      <w:pPr>
        <w:jc w:val="center"/>
      </w:pPr>
      <w:r>
        <w:t>October 1</w:t>
      </w:r>
      <w:r w:rsidR="0044701F">
        <w:t>7</w:t>
      </w:r>
      <w:r>
        <w:t>, 2017</w:t>
      </w:r>
    </w:p>
    <w:p w14:paraId="3F1E4C03" w14:textId="26204EFD" w:rsidR="009F5F0F" w:rsidRDefault="0044701F" w:rsidP="009F5F0F">
      <w:pPr>
        <w:jc w:val="center"/>
      </w:pPr>
      <w:r>
        <w:t>8:3</w:t>
      </w:r>
      <w:r w:rsidR="001D32BD" w:rsidRPr="00F4659A">
        <w:t xml:space="preserve">0 – </w:t>
      </w:r>
      <w:r>
        <w:t>10</w:t>
      </w:r>
      <w:r w:rsidR="009F5F0F" w:rsidRPr="00F4659A">
        <w:t>:</w:t>
      </w:r>
      <w:r w:rsidR="004D4904">
        <w:t>0</w:t>
      </w:r>
      <w:r w:rsidR="009F5F0F" w:rsidRPr="00F4659A">
        <w:t xml:space="preserve">0 </w:t>
      </w:r>
      <w:r>
        <w:t>a</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5F635FC6" w:rsidR="00536B07" w:rsidRPr="004D4904" w:rsidRDefault="0044701F" w:rsidP="004D4904">
      <w:pPr>
        <w:pStyle w:val="ListParagraph"/>
        <w:numPr>
          <w:ilvl w:val="0"/>
          <w:numId w:val="17"/>
        </w:numPr>
        <w:rPr>
          <w:b/>
          <w:sz w:val="24"/>
        </w:rPr>
      </w:pPr>
      <w:r>
        <w:rPr>
          <w:b/>
          <w:sz w:val="24"/>
        </w:rPr>
        <w:t>Review of charter and membership</w:t>
      </w:r>
    </w:p>
    <w:p w14:paraId="10AA8955" w14:textId="77777777" w:rsidR="009C3F37" w:rsidRDefault="00707E50" w:rsidP="009C3F37">
      <w:r>
        <w:t>Each member of the committee introduced themselves. David explained that this committee is a different iteration of the Accreditation Steering Committee. There is an expand</w:t>
      </w:r>
      <w:r w:rsidR="009C3F37">
        <w:t>ed mission and new membership. The reason the committee (and the Accreditation Steering Committee before it) was formed was because a</w:t>
      </w:r>
      <w:r w:rsidR="003E1B5A">
        <w:t xml:space="preserve"> lot of our planning and accreditation processes were happening in separate places and weren’t necessarily integrated </w:t>
      </w:r>
      <w:r w:rsidR="009C3F37">
        <w:t>together. We want to e</w:t>
      </w:r>
      <w:r w:rsidR="003E1B5A">
        <w:t>nsure that our strategic planning around our strategic priorities and our mission fulfillment and the indicators that we use for both are bei</w:t>
      </w:r>
      <w:r w:rsidR="009C3F37">
        <w:t>ng reviewed by a central group.</w:t>
      </w:r>
      <w:r w:rsidR="009C3F37" w:rsidRPr="009C3F37">
        <w:t xml:space="preserve"> </w:t>
      </w:r>
    </w:p>
    <w:p w14:paraId="6E53321B" w14:textId="77777777" w:rsidR="009C3F37" w:rsidRDefault="009C3F37" w:rsidP="009C3F37"/>
    <w:p w14:paraId="5C928B49" w14:textId="512BE3DF" w:rsidR="009C3F37" w:rsidRDefault="009C3F37" w:rsidP="00753054">
      <w:pPr>
        <w:spacing w:after="120"/>
      </w:pPr>
      <w:r>
        <w:t>The charter was reviewed. David pointed out a change to be made – instead of the committee reporting to Presidents’ Council, it will report to College Council. There are three pieces that the committee is going to be looking at:</w:t>
      </w:r>
    </w:p>
    <w:p w14:paraId="08B6356A" w14:textId="3B5F3355" w:rsidR="009C3F37" w:rsidRDefault="009C3F37" w:rsidP="00753054">
      <w:pPr>
        <w:pStyle w:val="ListParagraph"/>
        <w:numPr>
          <w:ilvl w:val="0"/>
          <w:numId w:val="19"/>
        </w:numPr>
        <w:spacing w:after="120"/>
        <w:ind w:left="720"/>
        <w:contextualSpacing w:val="0"/>
      </w:pPr>
      <w:r w:rsidRPr="002F04B0">
        <w:t xml:space="preserve">Core themes </w:t>
      </w:r>
      <w:r>
        <w:t>– understanding how we’re doing at a mission and institutional level on those themes</w:t>
      </w:r>
    </w:p>
    <w:p w14:paraId="4E4111A7" w14:textId="60DF9658" w:rsidR="009C3F37" w:rsidRDefault="009C3F37" w:rsidP="00753054">
      <w:pPr>
        <w:pStyle w:val="ListParagraph"/>
        <w:numPr>
          <w:ilvl w:val="0"/>
          <w:numId w:val="19"/>
        </w:numPr>
        <w:spacing w:after="120"/>
        <w:ind w:left="720"/>
        <w:contextualSpacing w:val="0"/>
      </w:pPr>
      <w:r w:rsidRPr="002F04B0">
        <w:t xml:space="preserve">Strategic priorities </w:t>
      </w:r>
      <w:r>
        <w:t>– understanding the indicators, supporting the Dean of CPR in stewarding  those planning processes as we move forward</w:t>
      </w:r>
    </w:p>
    <w:p w14:paraId="7C97A4E0" w14:textId="3855D9DE" w:rsidR="009C3F37" w:rsidRDefault="009C3F37" w:rsidP="00753054">
      <w:pPr>
        <w:pStyle w:val="ListParagraph"/>
        <w:numPr>
          <w:ilvl w:val="0"/>
          <w:numId w:val="19"/>
        </w:numPr>
        <w:ind w:left="720"/>
        <w:contextualSpacing w:val="0"/>
      </w:pPr>
      <w:r w:rsidRPr="002F04B0">
        <w:t>Accreditation</w:t>
      </w:r>
      <w:r>
        <w:t xml:space="preserve"> – thinking about and working on accreditation processes </w:t>
      </w:r>
    </w:p>
    <w:p w14:paraId="535D4D4F" w14:textId="77777777" w:rsidR="009C3F37" w:rsidRDefault="009C3F37" w:rsidP="009C3F37"/>
    <w:p w14:paraId="68A0A97F" w14:textId="3C491F9A" w:rsidR="0044687C" w:rsidRDefault="009C3F37" w:rsidP="009C3F37">
      <w:r>
        <w:t>The membership was reviewed.</w:t>
      </w:r>
      <w:r w:rsidR="002F04B0">
        <w:t xml:space="preserve"> There is at least one faculty member from each division.</w:t>
      </w:r>
      <w:r>
        <w:t xml:space="preserve"> Dion will represent ITS and Vicki/Patricia will represent HR. We still need a student representative. Jairo explained to David that it is hard to get students on committees, so we are exploring ways for students to have a voice without necessarily being a standing member of the committee – </w:t>
      </w:r>
      <w:r w:rsidR="0044687C">
        <w:t>a member of ASG that joins us at a certain point to provide input, without having a s</w:t>
      </w:r>
      <w:r>
        <w:t>tudent present at every meeting.</w:t>
      </w:r>
      <w:r w:rsidR="002F04B0">
        <w:t xml:space="preserve"> On the list of members, it was agreed that “Workforce Development” and “Customized Training” should be replaced with “CBI” for consistency. </w:t>
      </w:r>
    </w:p>
    <w:p w14:paraId="5C4E23E5" w14:textId="77777777" w:rsidR="002F04B0" w:rsidRDefault="002F04B0" w:rsidP="009C3F37"/>
    <w:p w14:paraId="3CC3F6F0" w14:textId="09950150" w:rsidR="002F04B0" w:rsidRDefault="002F04B0" w:rsidP="009C3F37">
      <w:r>
        <w:t xml:space="preserve">David discussed Visions to Reality, which describes planning processes, but is reasonably obsolete. Bill and David to review and work with marketing to reflect changes. </w:t>
      </w:r>
    </w:p>
    <w:p w14:paraId="789E13FE" w14:textId="77777777" w:rsidR="002F04B0" w:rsidRDefault="002F04B0" w:rsidP="009C3F37"/>
    <w:p w14:paraId="2FB9159D" w14:textId="09AD8E10" w:rsidR="008945AF" w:rsidRDefault="008945AF" w:rsidP="009C3F37">
      <w:r>
        <w:t xml:space="preserve">Sara made updates to the charter </w:t>
      </w:r>
      <w:r w:rsidR="002E1820">
        <w:t xml:space="preserve">documents </w:t>
      </w:r>
      <w:r>
        <w:t xml:space="preserve">as discussed in the meeting. The updated charter </w:t>
      </w:r>
      <w:r w:rsidR="002E1820">
        <w:t>documents are</w:t>
      </w:r>
      <w:r>
        <w:t xml:space="preserve"> saved in </w:t>
      </w:r>
      <w:hyperlink r:id="rId7" w:history="1">
        <w:r w:rsidRPr="008945AF">
          <w:rPr>
            <w:rStyle w:val="Hyperlink"/>
          </w:rPr>
          <w:t>I:\Mission Fulfillment Committee</w:t>
        </w:r>
      </w:hyperlink>
      <w:r>
        <w:t xml:space="preserve"> and </w:t>
      </w:r>
      <w:r w:rsidR="002E1820">
        <w:t>are</w:t>
      </w:r>
      <w:r>
        <w:t xml:space="preserve"> attached here:</w:t>
      </w:r>
    </w:p>
    <w:p w14:paraId="3ECB9C22" w14:textId="77777777" w:rsidR="008945AF" w:rsidRDefault="008945AF" w:rsidP="009C3F37"/>
    <w:bookmarkStart w:id="0" w:name="_MON_1569825835"/>
    <w:bookmarkEnd w:id="0"/>
    <w:p w14:paraId="2431A6A9" w14:textId="21E8CFCD" w:rsidR="008945AF" w:rsidRDefault="008945AF" w:rsidP="009C3F37">
      <w:r>
        <w:object w:dxaOrig="1543" w:dyaOrig="998" w14:anchorId="0D248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569834451" r:id="rId9">
            <o:FieldCodes>\s</o:FieldCodes>
          </o:OLEObject>
        </w:object>
      </w:r>
      <w:r>
        <w:tab/>
      </w:r>
      <w:bookmarkStart w:id="1" w:name="_MON_1569825853"/>
      <w:bookmarkEnd w:id="1"/>
      <w:r>
        <w:object w:dxaOrig="1543" w:dyaOrig="998" w14:anchorId="1AA9F431">
          <v:shape id="_x0000_i1026" type="#_x0000_t75" style="width:77.25pt;height:50.25pt" o:ole="">
            <v:imagedata r:id="rId10" o:title=""/>
          </v:shape>
          <o:OLEObject Type="Embed" ProgID="Word.Document.12" ShapeID="_x0000_i1026" DrawAspect="Icon" ObjectID="_1569834452" r:id="rId11">
            <o:FieldCodes>\s</o:FieldCodes>
          </o:OLEObject>
        </w:object>
      </w:r>
    </w:p>
    <w:p w14:paraId="5BE4053F" w14:textId="77777777" w:rsidR="007822D7" w:rsidRDefault="007822D7" w:rsidP="009C3F37"/>
    <w:p w14:paraId="24E507B5" w14:textId="55F71E1D" w:rsidR="004D4904" w:rsidRPr="004D4904" w:rsidRDefault="0044701F" w:rsidP="002F04B0">
      <w:pPr>
        <w:pStyle w:val="ListParagraph"/>
        <w:numPr>
          <w:ilvl w:val="0"/>
          <w:numId w:val="20"/>
        </w:numPr>
        <w:ind w:left="360"/>
        <w:rPr>
          <w:b/>
          <w:sz w:val="24"/>
        </w:rPr>
      </w:pPr>
      <w:r>
        <w:rPr>
          <w:b/>
          <w:sz w:val="24"/>
        </w:rPr>
        <w:t>How we intend to take key duties of committee</w:t>
      </w:r>
    </w:p>
    <w:p w14:paraId="7E6368F1" w14:textId="5E81E1F3" w:rsidR="0002128F" w:rsidRDefault="0002128F" w:rsidP="00FE6A56">
      <w:pPr>
        <w:pStyle w:val="ListParagraph"/>
        <w:ind w:left="0"/>
      </w:pPr>
      <w:r>
        <w:t xml:space="preserve">David explained that for a big task such as this, we want a large and representative group. However, the operational items do not necessarily need to be done as this whole group, so we will create subgroups or working groups to take on specific issues. The subgroups will report to the larger committee for input. </w:t>
      </w:r>
      <w:r w:rsidR="006E0B77">
        <w:t>This will make the work more efficient and manageable for the committee.</w:t>
      </w:r>
    </w:p>
    <w:p w14:paraId="326ABAC5" w14:textId="77777777" w:rsidR="0002128F" w:rsidRDefault="0002128F" w:rsidP="00FE6A56">
      <w:pPr>
        <w:pStyle w:val="ListParagraph"/>
        <w:ind w:left="0"/>
      </w:pPr>
    </w:p>
    <w:p w14:paraId="00360774" w14:textId="7B9C3358" w:rsidR="00FE6A56" w:rsidRDefault="00FE6A56" w:rsidP="00FE6A56">
      <w:pPr>
        <w:pStyle w:val="ListParagraph"/>
        <w:ind w:left="0"/>
      </w:pPr>
      <w:r>
        <w:t xml:space="preserve">There are six subgroups – </w:t>
      </w:r>
      <w:r w:rsidRPr="00FE6A56">
        <w:t xml:space="preserve">Accreditation, Strategic Priorities &amp; Planning, and </w:t>
      </w:r>
      <w:r>
        <w:t xml:space="preserve">one subgroup for </w:t>
      </w:r>
      <w:r w:rsidRPr="00FE6A56">
        <w:t>each of the four core themes: Transfer, CTE, Essential Skills, and Lifelong Learning.</w:t>
      </w:r>
    </w:p>
    <w:p w14:paraId="7AB1DE64" w14:textId="77777777" w:rsidR="006E0B77" w:rsidRDefault="006E0B77" w:rsidP="00FE6A56">
      <w:pPr>
        <w:pStyle w:val="ListParagraph"/>
        <w:ind w:left="0"/>
      </w:pPr>
    </w:p>
    <w:p w14:paraId="14AD9B31" w14:textId="7F2D6683" w:rsidR="006E0B77" w:rsidRDefault="006E0B77" w:rsidP="00FE6A56">
      <w:pPr>
        <w:pStyle w:val="ListParagraph"/>
        <w:ind w:left="0"/>
      </w:pPr>
      <w:r>
        <w:t xml:space="preserve">Bill explained the short-term meeting structure. Right now, there are a series of these meeting scheduled one right after another. It is the time of year where we need to touch base with each other on core themes, so we will be reviewing a core theme each week. After that, we will likely move to having the larger committee meet once a month. On the off weeks, the subgroups will meet. Depending on the need, those subgroups might not meet monthly – or they may need to meet a couple times a month. </w:t>
      </w:r>
    </w:p>
    <w:p w14:paraId="665DD955" w14:textId="77777777" w:rsidR="003124AF" w:rsidRDefault="003124AF" w:rsidP="00FE6A56">
      <w:pPr>
        <w:pStyle w:val="ListParagraph"/>
        <w:ind w:left="0"/>
      </w:pPr>
    </w:p>
    <w:p w14:paraId="37C5FDBF" w14:textId="429FA9DE" w:rsidR="006E0B77" w:rsidRDefault="006E0B77" w:rsidP="00FE6A56">
      <w:pPr>
        <w:pStyle w:val="ListParagraph"/>
        <w:ind w:left="0"/>
      </w:pPr>
      <w:r>
        <w:t>The “Standing Councils &amp; Committees” page on the website was discussed. Currently, this committee is still listed as Accreditation Steering Committee. There is a note that explains that, as of fall term 2017, it is called Mission Fulfillment Committee.</w:t>
      </w:r>
      <w:r w:rsidR="008945AF">
        <w:t xml:space="preserve"> Sue explained that there is a backlog with making updates to the committees list, but she will work with Beth to get the page updated. </w:t>
      </w:r>
    </w:p>
    <w:p w14:paraId="02447FBF" w14:textId="77777777" w:rsidR="008945AF" w:rsidRDefault="008945AF" w:rsidP="00FE6A56">
      <w:pPr>
        <w:pStyle w:val="ListParagraph"/>
        <w:ind w:left="0"/>
      </w:pPr>
    </w:p>
    <w:p w14:paraId="3787C3BB" w14:textId="6ACC2C48" w:rsidR="004D4904" w:rsidRPr="004D4904" w:rsidRDefault="004D4904" w:rsidP="002F04B0">
      <w:pPr>
        <w:pStyle w:val="ListParagraph"/>
        <w:numPr>
          <w:ilvl w:val="0"/>
          <w:numId w:val="20"/>
        </w:numPr>
        <w:ind w:left="360"/>
        <w:rPr>
          <w:b/>
          <w:sz w:val="24"/>
        </w:rPr>
      </w:pPr>
      <w:r w:rsidRPr="004D4904">
        <w:rPr>
          <w:b/>
          <w:sz w:val="24"/>
        </w:rPr>
        <w:t xml:space="preserve">Review </w:t>
      </w:r>
      <w:r w:rsidR="0044701F">
        <w:rPr>
          <w:b/>
          <w:sz w:val="24"/>
        </w:rPr>
        <w:t xml:space="preserve">our core theme and strategic </w:t>
      </w:r>
      <w:r w:rsidR="00B84A81">
        <w:rPr>
          <w:b/>
          <w:sz w:val="24"/>
        </w:rPr>
        <w:t>priority</w:t>
      </w:r>
      <w:r w:rsidR="0044701F">
        <w:rPr>
          <w:b/>
          <w:sz w:val="24"/>
        </w:rPr>
        <w:t xml:space="preserve"> indicators</w:t>
      </w:r>
    </w:p>
    <w:p w14:paraId="247C2AE7" w14:textId="3A200538" w:rsidR="00F21AE1" w:rsidRDefault="005A5B5C" w:rsidP="005A5B5C">
      <w:r>
        <w:t xml:space="preserve">BJ and David provided an overview of the core theme and strategic priority indicators. BJ shared a working document, which is saved </w:t>
      </w:r>
      <w:hyperlink r:id="rId12" w:history="1">
        <w:r w:rsidRPr="005A5B5C">
          <w:rPr>
            <w:rStyle w:val="Hyperlink"/>
          </w:rPr>
          <w:t>here</w:t>
        </w:r>
      </w:hyperlink>
      <w:r>
        <w:t>. David explained that core themes are essential elements of our mission that translate for the accreditors and ourselves. What</w:t>
      </w:r>
      <w:r w:rsidR="00F21AE1">
        <w:t xml:space="preserve"> are those essential elements and how, using those core themes, we can tell we are fulfilling our mission</w:t>
      </w:r>
      <w:r>
        <w:t xml:space="preserve">? Core themes are longer term – not things that we are going to necessarily change easily or often. The indicators are almost always retrospective – they look backwards. These are lagging indicators. Strategic priority indicators, on the other hand, are considered leading indicators. </w:t>
      </w:r>
    </w:p>
    <w:p w14:paraId="05A50EAA" w14:textId="77777777" w:rsidR="007822D7" w:rsidRDefault="007822D7" w:rsidP="004D4904">
      <w:pPr>
        <w:pStyle w:val="ListParagraph"/>
        <w:ind w:left="360"/>
        <w:rPr>
          <w:b/>
        </w:rPr>
      </w:pPr>
    </w:p>
    <w:p w14:paraId="729FFFA0" w14:textId="456C096F" w:rsidR="00383BDA" w:rsidRPr="005A5B5C" w:rsidRDefault="006C6A3E" w:rsidP="002F04B0">
      <w:pPr>
        <w:pStyle w:val="ListParagraph"/>
        <w:numPr>
          <w:ilvl w:val="0"/>
          <w:numId w:val="20"/>
        </w:numPr>
        <w:ind w:left="360"/>
        <w:rPr>
          <w:b/>
          <w:sz w:val="24"/>
        </w:rPr>
      </w:pPr>
      <w:r>
        <w:rPr>
          <w:b/>
          <w:sz w:val="24"/>
        </w:rPr>
        <w:t>Core theme focus: Lifelong Learning</w:t>
      </w:r>
    </w:p>
    <w:p w14:paraId="41D62867" w14:textId="2C10C58A" w:rsidR="004D4904" w:rsidRPr="007822D7" w:rsidRDefault="005A5B5C" w:rsidP="007822D7">
      <w:r>
        <w:t xml:space="preserve">BJ walked through the template, focusing on the core theme of Lifelong Learning. The working document is saved </w:t>
      </w:r>
      <w:hyperlink r:id="rId13" w:history="1">
        <w:r w:rsidRPr="005A5B5C">
          <w:rPr>
            <w:rStyle w:val="Hyperlink"/>
          </w:rPr>
          <w:t>here</w:t>
        </w:r>
      </w:hyperlink>
      <w:r>
        <w:t xml:space="preserve">. There are seven indicators, with data for all for this particular set of indicators. Clicking on the links will open documents that show trend data. </w:t>
      </w:r>
    </w:p>
    <w:p w14:paraId="28303167" w14:textId="77777777" w:rsidR="007822D7" w:rsidRDefault="007822D7" w:rsidP="004D4904">
      <w:pPr>
        <w:pStyle w:val="ListParagraph"/>
        <w:ind w:left="360"/>
        <w:rPr>
          <w:b/>
        </w:rPr>
      </w:pPr>
    </w:p>
    <w:p w14:paraId="5F60A276" w14:textId="52683D92" w:rsidR="004D4904" w:rsidRPr="004D4904" w:rsidRDefault="0044701F" w:rsidP="002F04B0">
      <w:pPr>
        <w:pStyle w:val="ListParagraph"/>
        <w:numPr>
          <w:ilvl w:val="0"/>
          <w:numId w:val="20"/>
        </w:numPr>
        <w:ind w:left="360"/>
        <w:rPr>
          <w:b/>
          <w:sz w:val="24"/>
        </w:rPr>
      </w:pPr>
      <w:r>
        <w:rPr>
          <w:b/>
          <w:sz w:val="24"/>
        </w:rPr>
        <w:t>Commitments and</w:t>
      </w:r>
      <w:r w:rsidR="004D4904" w:rsidRPr="004D4904">
        <w:rPr>
          <w:b/>
          <w:sz w:val="24"/>
        </w:rPr>
        <w:t xml:space="preserve"> next steps</w:t>
      </w:r>
    </w:p>
    <w:p w14:paraId="11D0AF3C" w14:textId="02F0AE5D" w:rsidR="003124AF" w:rsidRDefault="003124AF" w:rsidP="003124AF">
      <w:r w:rsidRPr="003124AF">
        <w:t>The c</w:t>
      </w:r>
      <w:r>
        <w:t xml:space="preserve">ore theme focus for the next meeting (on October 27) will be Essential Skills. </w:t>
      </w:r>
    </w:p>
    <w:p w14:paraId="539E2209" w14:textId="77777777" w:rsidR="003124AF" w:rsidRDefault="003124AF" w:rsidP="003124AF"/>
    <w:p w14:paraId="748CA2E9" w14:textId="37CD0938" w:rsidR="003124AF" w:rsidRDefault="003124AF" w:rsidP="003124AF">
      <w:r>
        <w:t xml:space="preserve">A future agenda item was discussed – the public accreditation site (that this committee maintains) needs to be looked at. This might be the first task of the accreditation subgroup. BJ said she would send the committee the link to the accreditation site. </w:t>
      </w:r>
    </w:p>
    <w:p w14:paraId="506FB47F" w14:textId="77777777" w:rsidR="003124AF" w:rsidRDefault="003124AF" w:rsidP="003124AF"/>
    <w:p w14:paraId="577BB072" w14:textId="77777777" w:rsidR="003124AF" w:rsidRPr="008945AF" w:rsidRDefault="003124AF" w:rsidP="003124AF">
      <w:pPr>
        <w:pStyle w:val="ListParagraph"/>
        <w:ind w:left="0"/>
        <w:rPr>
          <w:b/>
          <w:u w:val="single"/>
        </w:rPr>
      </w:pPr>
      <w:r w:rsidRPr="008945AF">
        <w:rPr>
          <w:b/>
          <w:u w:val="single"/>
        </w:rPr>
        <w:t>Commitments:</w:t>
      </w:r>
    </w:p>
    <w:p w14:paraId="3F2CFD00" w14:textId="77777777" w:rsidR="003124AF" w:rsidRDefault="003124AF" w:rsidP="003124AF">
      <w:pPr>
        <w:pStyle w:val="ListParagraph"/>
        <w:numPr>
          <w:ilvl w:val="0"/>
          <w:numId w:val="21"/>
        </w:numPr>
      </w:pPr>
      <w:r>
        <w:t xml:space="preserve">Sara committed to putting in a ticket with IT to get everyone on the committee access to </w:t>
      </w:r>
      <w:hyperlink r:id="rId14" w:history="1">
        <w:r w:rsidRPr="008945AF">
          <w:rPr>
            <w:rStyle w:val="Hyperlink"/>
          </w:rPr>
          <w:t>I:\Mission Fulfillment Committee</w:t>
        </w:r>
      </w:hyperlink>
    </w:p>
    <w:p w14:paraId="3BF2BEF1" w14:textId="77777777" w:rsidR="003124AF" w:rsidRDefault="003124AF" w:rsidP="003124AF">
      <w:pPr>
        <w:pStyle w:val="ListParagraph"/>
        <w:numPr>
          <w:ilvl w:val="0"/>
          <w:numId w:val="21"/>
        </w:numPr>
      </w:pPr>
      <w:r>
        <w:t>Sue committed to working with Beth on updating the committees page on the website to include updated information about the Mission Fulfillment Committee</w:t>
      </w:r>
    </w:p>
    <w:p w14:paraId="6A940A80" w14:textId="77777777" w:rsidR="003124AF" w:rsidRDefault="003124AF" w:rsidP="003124AF">
      <w:pPr>
        <w:pStyle w:val="ListParagraph"/>
        <w:numPr>
          <w:ilvl w:val="0"/>
          <w:numId w:val="21"/>
        </w:numPr>
      </w:pPr>
      <w:r>
        <w:t>David committed to talk to Presidents’ Council on 10/17 about the Mission Fulfillment Committee</w:t>
      </w:r>
    </w:p>
    <w:p w14:paraId="4C63C05E" w14:textId="77777777" w:rsidR="003124AF" w:rsidRDefault="003124AF" w:rsidP="003124AF">
      <w:pPr>
        <w:pStyle w:val="ListParagraph"/>
        <w:numPr>
          <w:ilvl w:val="0"/>
          <w:numId w:val="21"/>
        </w:numPr>
      </w:pPr>
      <w:r w:rsidRPr="003124AF">
        <w:t xml:space="preserve">BJ </w:t>
      </w:r>
      <w:r>
        <w:t>committed to</w:t>
      </w:r>
      <w:r w:rsidRPr="003124AF">
        <w:t xml:space="preserve"> follow up with the Lifelong Learning </w:t>
      </w:r>
      <w:r>
        <w:t>sub</w:t>
      </w:r>
      <w:r w:rsidRPr="003124AF">
        <w:t>group</w:t>
      </w:r>
    </w:p>
    <w:p w14:paraId="39A4F6B1" w14:textId="0898B1DB" w:rsidR="003124AF" w:rsidRDefault="003124AF" w:rsidP="003124AF">
      <w:pPr>
        <w:pStyle w:val="ListParagraph"/>
        <w:numPr>
          <w:ilvl w:val="0"/>
          <w:numId w:val="21"/>
        </w:numPr>
      </w:pPr>
      <w:r>
        <w:t>BJ committed to sending the link to the accreditation website</w:t>
      </w:r>
    </w:p>
    <w:p w14:paraId="1F6BBAF9" w14:textId="77777777" w:rsidR="003124AF" w:rsidRDefault="003124AF" w:rsidP="003124AF"/>
    <w:p w14:paraId="711A1B0B" w14:textId="77777777" w:rsidR="003124AF" w:rsidRDefault="003124AF" w:rsidP="00EE38FD"/>
    <w:p w14:paraId="118C6218" w14:textId="77777777" w:rsidR="003124AF" w:rsidRDefault="003124AF" w:rsidP="00EE38FD"/>
    <w:p w14:paraId="519BF82D" w14:textId="77777777" w:rsidR="003124AF" w:rsidRDefault="003124AF" w:rsidP="00EE38FD"/>
    <w:p w14:paraId="678CBECC" w14:textId="77777777" w:rsidR="003124AF" w:rsidRDefault="003124AF" w:rsidP="00EE38FD"/>
    <w:p w14:paraId="54325AFC" w14:textId="3CA3C06E" w:rsidR="00EE38FD" w:rsidRDefault="00EE38FD" w:rsidP="00EE38FD">
      <w:r>
        <w:t xml:space="preserve">Committee members were asked to </w:t>
      </w:r>
      <w:r w:rsidR="003124AF">
        <w:t>name</w:t>
      </w:r>
      <w:r>
        <w:t xml:space="preserve"> the </w:t>
      </w:r>
      <w:r w:rsidR="004B665D">
        <w:t>subgroup(s)</w:t>
      </w:r>
      <w:r>
        <w:t xml:space="preserve"> they identify with</w:t>
      </w:r>
      <w:r w:rsidR="004B665D">
        <w:t>:</w:t>
      </w:r>
    </w:p>
    <w:p w14:paraId="67DCBA96" w14:textId="77777777" w:rsidR="004B665D" w:rsidRPr="004B665D" w:rsidRDefault="004B665D" w:rsidP="004B665D">
      <w:pPr>
        <w:pStyle w:val="ListParagraph"/>
        <w:ind w:left="1080"/>
        <w:rPr>
          <w:b/>
        </w:rPr>
      </w:pPr>
    </w:p>
    <w:p w14:paraId="245DA290" w14:textId="77777777" w:rsidR="00EE38FD" w:rsidRPr="00046534" w:rsidRDefault="00EE38FD" w:rsidP="003124AF">
      <w:pPr>
        <w:ind w:left="360"/>
        <w:rPr>
          <w:b/>
        </w:rPr>
      </w:pPr>
      <w:r w:rsidRPr="00046534">
        <w:rPr>
          <w:b/>
        </w:rPr>
        <w:t>Accreditation</w:t>
      </w:r>
    </w:p>
    <w:p w14:paraId="458C63E2" w14:textId="0A19A8E7" w:rsidR="004B665D" w:rsidRPr="00046534" w:rsidRDefault="004B665D" w:rsidP="003124AF">
      <w:pPr>
        <w:pStyle w:val="ListParagraph"/>
        <w:numPr>
          <w:ilvl w:val="1"/>
          <w:numId w:val="20"/>
        </w:numPr>
        <w:ind w:left="1080"/>
      </w:pPr>
      <w:r>
        <w:t>Teresa Robertson</w:t>
      </w:r>
    </w:p>
    <w:p w14:paraId="35E0BF5A" w14:textId="45838839" w:rsidR="004B665D" w:rsidRPr="00046534" w:rsidRDefault="004B665D" w:rsidP="003124AF">
      <w:pPr>
        <w:pStyle w:val="ListParagraph"/>
        <w:numPr>
          <w:ilvl w:val="1"/>
          <w:numId w:val="20"/>
        </w:numPr>
        <w:ind w:left="1080"/>
      </w:pPr>
      <w:r>
        <w:t xml:space="preserve">Irene </w:t>
      </w:r>
      <w:r w:rsidR="00C0367D">
        <w:t>Carrillo</w:t>
      </w:r>
    </w:p>
    <w:p w14:paraId="15716B28" w14:textId="1D5E5644" w:rsidR="004B665D" w:rsidRPr="00046534" w:rsidRDefault="004B665D" w:rsidP="003124AF">
      <w:pPr>
        <w:pStyle w:val="ListParagraph"/>
        <w:numPr>
          <w:ilvl w:val="1"/>
          <w:numId w:val="20"/>
        </w:numPr>
        <w:ind w:left="1080"/>
      </w:pPr>
      <w:r>
        <w:t>Sunny Olsen</w:t>
      </w:r>
    </w:p>
    <w:p w14:paraId="57CFD2AD" w14:textId="491BD2FF" w:rsidR="004B665D" w:rsidRPr="00046534" w:rsidRDefault="004B665D" w:rsidP="003124AF">
      <w:pPr>
        <w:pStyle w:val="ListParagraph"/>
        <w:numPr>
          <w:ilvl w:val="1"/>
          <w:numId w:val="20"/>
        </w:numPr>
        <w:ind w:left="1080"/>
      </w:pPr>
      <w:r>
        <w:t>Sue Goff</w:t>
      </w:r>
    </w:p>
    <w:p w14:paraId="5AD21927" w14:textId="2F1075F4" w:rsidR="004B665D" w:rsidRPr="00046534" w:rsidRDefault="004B665D" w:rsidP="003124AF">
      <w:pPr>
        <w:pStyle w:val="ListParagraph"/>
        <w:numPr>
          <w:ilvl w:val="1"/>
          <w:numId w:val="20"/>
        </w:numPr>
        <w:ind w:left="1080"/>
      </w:pPr>
      <w:r>
        <w:t>Bill Waters</w:t>
      </w:r>
    </w:p>
    <w:p w14:paraId="4B7A54B5" w14:textId="32DA305F" w:rsidR="004B665D" w:rsidRPr="00046534" w:rsidRDefault="004B665D" w:rsidP="003124AF">
      <w:pPr>
        <w:pStyle w:val="ListParagraph"/>
        <w:numPr>
          <w:ilvl w:val="1"/>
          <w:numId w:val="20"/>
        </w:numPr>
        <w:ind w:left="1080"/>
      </w:pPr>
      <w:r>
        <w:t>Cynthia Risen</w:t>
      </w:r>
    </w:p>
    <w:p w14:paraId="2589CF15" w14:textId="777E7AE2" w:rsidR="004B665D" w:rsidRDefault="004B665D" w:rsidP="003124AF">
      <w:pPr>
        <w:pStyle w:val="ListParagraph"/>
        <w:numPr>
          <w:ilvl w:val="1"/>
          <w:numId w:val="20"/>
        </w:numPr>
        <w:ind w:left="1080"/>
      </w:pPr>
      <w:r>
        <w:t>Dustin Bates</w:t>
      </w:r>
    </w:p>
    <w:p w14:paraId="51AE3439" w14:textId="1E9ED654" w:rsidR="00E80DE9" w:rsidRPr="00046534" w:rsidRDefault="00E80DE9" w:rsidP="00E80DE9">
      <w:pPr>
        <w:pStyle w:val="ListParagraph"/>
        <w:numPr>
          <w:ilvl w:val="1"/>
          <w:numId w:val="20"/>
        </w:numPr>
        <w:ind w:left="1080"/>
      </w:pPr>
      <w:r>
        <w:t>Lisa Anh Wang</w:t>
      </w:r>
      <w:bookmarkStart w:id="2" w:name="_GoBack"/>
      <w:bookmarkEnd w:id="2"/>
    </w:p>
    <w:p w14:paraId="7D19F519" w14:textId="77777777" w:rsidR="004B665D" w:rsidRPr="004B665D" w:rsidRDefault="004B665D" w:rsidP="003124AF">
      <w:pPr>
        <w:pStyle w:val="ListParagraph"/>
        <w:ind w:left="1440"/>
        <w:rPr>
          <w:b/>
        </w:rPr>
      </w:pPr>
    </w:p>
    <w:p w14:paraId="4A3D3027" w14:textId="59280CA6" w:rsidR="004B665D" w:rsidRPr="00046534" w:rsidRDefault="00EE38FD" w:rsidP="003124AF">
      <w:pPr>
        <w:ind w:left="360"/>
        <w:rPr>
          <w:b/>
        </w:rPr>
      </w:pPr>
      <w:r w:rsidRPr="00046534">
        <w:rPr>
          <w:b/>
        </w:rPr>
        <w:t>Core Theme: Transfer</w:t>
      </w:r>
    </w:p>
    <w:p w14:paraId="707A341D" w14:textId="54A9B557" w:rsidR="004B665D" w:rsidRPr="00046534" w:rsidRDefault="004B665D" w:rsidP="003124AF">
      <w:pPr>
        <w:pStyle w:val="ListParagraph"/>
        <w:numPr>
          <w:ilvl w:val="1"/>
          <w:numId w:val="20"/>
        </w:numPr>
        <w:ind w:left="1080"/>
      </w:pPr>
      <w:r>
        <w:t>George Burgess</w:t>
      </w:r>
    </w:p>
    <w:p w14:paraId="1B2E2763" w14:textId="34A42E61" w:rsidR="004B665D" w:rsidRPr="00046534" w:rsidRDefault="004B665D" w:rsidP="003124AF">
      <w:pPr>
        <w:pStyle w:val="ListParagraph"/>
        <w:numPr>
          <w:ilvl w:val="1"/>
          <w:numId w:val="20"/>
        </w:numPr>
        <w:ind w:left="1080"/>
      </w:pPr>
      <w:r>
        <w:t>Dave Mount</w:t>
      </w:r>
    </w:p>
    <w:p w14:paraId="0D9EA32D" w14:textId="62AF7922" w:rsidR="004B665D" w:rsidRPr="00046534" w:rsidRDefault="004B665D" w:rsidP="003124AF">
      <w:pPr>
        <w:pStyle w:val="ListParagraph"/>
        <w:numPr>
          <w:ilvl w:val="1"/>
          <w:numId w:val="20"/>
        </w:numPr>
        <w:ind w:left="1080"/>
      </w:pPr>
      <w:r>
        <w:t>Sue Goff</w:t>
      </w:r>
    </w:p>
    <w:p w14:paraId="1994207F" w14:textId="00C6F4C2" w:rsidR="004B665D" w:rsidRPr="00046534" w:rsidRDefault="004B665D" w:rsidP="003124AF">
      <w:pPr>
        <w:pStyle w:val="ListParagraph"/>
        <w:numPr>
          <w:ilvl w:val="1"/>
          <w:numId w:val="20"/>
        </w:numPr>
        <w:ind w:left="1080"/>
      </w:pPr>
      <w:r>
        <w:t>Carol Burnell</w:t>
      </w:r>
    </w:p>
    <w:p w14:paraId="19EF0C19" w14:textId="77777777" w:rsidR="004B665D" w:rsidRPr="004B665D" w:rsidRDefault="004B665D" w:rsidP="003124AF">
      <w:pPr>
        <w:pStyle w:val="ListParagraph"/>
        <w:ind w:left="1440"/>
        <w:rPr>
          <w:b/>
        </w:rPr>
      </w:pPr>
    </w:p>
    <w:p w14:paraId="1DAB017E" w14:textId="77777777" w:rsidR="00EE38FD" w:rsidRPr="00046534" w:rsidRDefault="00EE38FD" w:rsidP="003124AF">
      <w:pPr>
        <w:ind w:left="360"/>
        <w:rPr>
          <w:b/>
        </w:rPr>
      </w:pPr>
      <w:r w:rsidRPr="00046534">
        <w:rPr>
          <w:b/>
        </w:rPr>
        <w:t>Core Theme: CTE</w:t>
      </w:r>
    </w:p>
    <w:p w14:paraId="35071D8F" w14:textId="0388F8E7" w:rsidR="004B665D" w:rsidRPr="00046534" w:rsidRDefault="004B665D" w:rsidP="003124AF">
      <w:pPr>
        <w:pStyle w:val="ListParagraph"/>
        <w:numPr>
          <w:ilvl w:val="1"/>
          <w:numId w:val="20"/>
        </w:numPr>
        <w:ind w:left="1080"/>
      </w:pPr>
      <w:r>
        <w:t>Irene Carrillo</w:t>
      </w:r>
    </w:p>
    <w:p w14:paraId="38C16247" w14:textId="6DE405A6" w:rsidR="004B665D" w:rsidRPr="00046534" w:rsidRDefault="004B665D" w:rsidP="003124AF">
      <w:pPr>
        <w:pStyle w:val="ListParagraph"/>
        <w:numPr>
          <w:ilvl w:val="1"/>
          <w:numId w:val="20"/>
        </w:numPr>
        <w:ind w:left="1080"/>
      </w:pPr>
      <w:r>
        <w:t>Cynthia Risen</w:t>
      </w:r>
    </w:p>
    <w:p w14:paraId="02AFDB60" w14:textId="77777777" w:rsidR="004B665D" w:rsidRPr="004B665D" w:rsidRDefault="004B665D" w:rsidP="003124AF">
      <w:pPr>
        <w:pStyle w:val="ListParagraph"/>
        <w:ind w:left="1440"/>
        <w:rPr>
          <w:b/>
        </w:rPr>
      </w:pPr>
    </w:p>
    <w:p w14:paraId="4464F1BA" w14:textId="77777777" w:rsidR="00EE38FD" w:rsidRPr="00046534" w:rsidRDefault="00EE38FD" w:rsidP="003124AF">
      <w:pPr>
        <w:ind w:left="360"/>
        <w:rPr>
          <w:b/>
        </w:rPr>
      </w:pPr>
      <w:r w:rsidRPr="00046534">
        <w:rPr>
          <w:b/>
        </w:rPr>
        <w:t>Core Theme: Essential Skills</w:t>
      </w:r>
    </w:p>
    <w:p w14:paraId="5FB9928F" w14:textId="2918D0D8" w:rsidR="004B665D" w:rsidRPr="00046534" w:rsidRDefault="004B665D" w:rsidP="003124AF">
      <w:pPr>
        <w:pStyle w:val="ListParagraph"/>
        <w:numPr>
          <w:ilvl w:val="1"/>
          <w:numId w:val="20"/>
        </w:numPr>
        <w:ind w:left="1080"/>
      </w:pPr>
      <w:r>
        <w:t>Carol Burnell</w:t>
      </w:r>
    </w:p>
    <w:p w14:paraId="3810B354" w14:textId="6F5EDC3E" w:rsidR="004B665D" w:rsidRPr="00046534" w:rsidRDefault="004B665D" w:rsidP="003124AF">
      <w:pPr>
        <w:pStyle w:val="ListParagraph"/>
        <w:numPr>
          <w:ilvl w:val="1"/>
          <w:numId w:val="20"/>
        </w:numPr>
        <w:ind w:left="1080"/>
      </w:pPr>
      <w:r>
        <w:t>Irene Carrillo</w:t>
      </w:r>
    </w:p>
    <w:p w14:paraId="2F7F9F82" w14:textId="77777777" w:rsidR="004B665D" w:rsidRPr="004B665D" w:rsidRDefault="004B665D" w:rsidP="003124AF">
      <w:pPr>
        <w:pStyle w:val="ListParagraph"/>
        <w:ind w:left="1440"/>
        <w:rPr>
          <w:b/>
        </w:rPr>
      </w:pPr>
    </w:p>
    <w:p w14:paraId="25343527" w14:textId="7026AB6E" w:rsidR="004B665D" w:rsidRPr="00046534" w:rsidRDefault="00EE38FD" w:rsidP="003124AF">
      <w:pPr>
        <w:ind w:left="360"/>
        <w:rPr>
          <w:b/>
        </w:rPr>
      </w:pPr>
      <w:r w:rsidRPr="00046534">
        <w:rPr>
          <w:b/>
        </w:rPr>
        <w:t>C</w:t>
      </w:r>
      <w:r w:rsidR="004B665D" w:rsidRPr="00046534">
        <w:rPr>
          <w:b/>
        </w:rPr>
        <w:t>ore Theme: Lifelong Learning</w:t>
      </w:r>
    </w:p>
    <w:p w14:paraId="4DC3EB4C" w14:textId="05760474" w:rsidR="004B665D" w:rsidRPr="00046534" w:rsidRDefault="004B665D" w:rsidP="003124AF">
      <w:pPr>
        <w:pStyle w:val="ListParagraph"/>
        <w:numPr>
          <w:ilvl w:val="1"/>
          <w:numId w:val="20"/>
        </w:numPr>
        <w:ind w:left="1080"/>
      </w:pPr>
      <w:r>
        <w:t>Teresa Robertson</w:t>
      </w:r>
    </w:p>
    <w:p w14:paraId="168B9F96" w14:textId="52E1632A" w:rsidR="004B665D" w:rsidRPr="00046534" w:rsidRDefault="004B665D" w:rsidP="003124AF">
      <w:pPr>
        <w:pStyle w:val="ListParagraph"/>
        <w:numPr>
          <w:ilvl w:val="1"/>
          <w:numId w:val="20"/>
        </w:numPr>
        <w:ind w:left="1080"/>
      </w:pPr>
      <w:r>
        <w:t>Sunny Olsen</w:t>
      </w:r>
    </w:p>
    <w:p w14:paraId="1B958A25" w14:textId="1FEC8D1C" w:rsidR="004B665D" w:rsidRPr="00046534" w:rsidRDefault="004B665D" w:rsidP="003124AF">
      <w:pPr>
        <w:pStyle w:val="ListParagraph"/>
        <w:numPr>
          <w:ilvl w:val="1"/>
          <w:numId w:val="20"/>
        </w:numPr>
        <w:ind w:left="1080"/>
      </w:pPr>
      <w:r>
        <w:t>Matt Goff</w:t>
      </w:r>
    </w:p>
    <w:p w14:paraId="2BA6252A" w14:textId="50EE1E46" w:rsidR="004B665D" w:rsidRPr="00046534" w:rsidRDefault="004B665D" w:rsidP="003124AF">
      <w:pPr>
        <w:pStyle w:val="ListParagraph"/>
        <w:numPr>
          <w:ilvl w:val="1"/>
          <w:numId w:val="20"/>
        </w:numPr>
        <w:ind w:left="1080"/>
      </w:pPr>
      <w:r>
        <w:t>Cynthia Risen</w:t>
      </w:r>
    </w:p>
    <w:p w14:paraId="4E170975" w14:textId="77777777" w:rsidR="004B665D" w:rsidRPr="004B665D" w:rsidRDefault="004B665D" w:rsidP="003124AF">
      <w:pPr>
        <w:pStyle w:val="ListParagraph"/>
        <w:ind w:left="1440"/>
        <w:rPr>
          <w:b/>
        </w:rPr>
      </w:pPr>
    </w:p>
    <w:p w14:paraId="7E55251A" w14:textId="32F44081" w:rsidR="004B665D" w:rsidRPr="00046534" w:rsidRDefault="00EE38FD" w:rsidP="003124AF">
      <w:pPr>
        <w:ind w:left="360"/>
        <w:rPr>
          <w:b/>
        </w:rPr>
      </w:pPr>
      <w:r w:rsidRPr="00046534">
        <w:rPr>
          <w:b/>
        </w:rPr>
        <w:t xml:space="preserve">Strategic Priorities &amp; Planning </w:t>
      </w:r>
    </w:p>
    <w:p w14:paraId="5EE7F21B" w14:textId="5A0C389F" w:rsidR="004B665D" w:rsidRDefault="004B665D" w:rsidP="003124AF">
      <w:pPr>
        <w:pStyle w:val="ListParagraph"/>
        <w:numPr>
          <w:ilvl w:val="1"/>
          <w:numId w:val="20"/>
        </w:numPr>
        <w:ind w:left="1080"/>
      </w:pPr>
      <w:r w:rsidRPr="004B665D">
        <w:t>Sue Goff</w:t>
      </w:r>
    </w:p>
    <w:p w14:paraId="21E519C2" w14:textId="17ABE961" w:rsidR="004B665D" w:rsidRDefault="004B665D" w:rsidP="003124AF">
      <w:pPr>
        <w:pStyle w:val="ListParagraph"/>
        <w:numPr>
          <w:ilvl w:val="1"/>
          <w:numId w:val="20"/>
        </w:numPr>
        <w:ind w:left="1080"/>
      </w:pPr>
      <w:r>
        <w:t>Cynthia Risen</w:t>
      </w:r>
    </w:p>
    <w:p w14:paraId="6D19F3D3" w14:textId="58D6E56D" w:rsidR="004B665D" w:rsidRDefault="004B665D" w:rsidP="003124AF">
      <w:pPr>
        <w:pStyle w:val="ListParagraph"/>
        <w:numPr>
          <w:ilvl w:val="1"/>
          <w:numId w:val="20"/>
        </w:numPr>
        <w:ind w:left="1080"/>
      </w:pPr>
      <w:r>
        <w:t>Bill Waters</w:t>
      </w:r>
    </w:p>
    <w:p w14:paraId="3924EE4D" w14:textId="0C263E3E" w:rsidR="004B665D" w:rsidRDefault="004B665D" w:rsidP="003124AF">
      <w:pPr>
        <w:pStyle w:val="ListParagraph"/>
        <w:numPr>
          <w:ilvl w:val="1"/>
          <w:numId w:val="20"/>
        </w:numPr>
        <w:ind w:left="1080"/>
      </w:pPr>
      <w:r>
        <w:t>Lisa Anh Wang</w:t>
      </w:r>
    </w:p>
    <w:p w14:paraId="76620230" w14:textId="624B90C7" w:rsidR="00753054" w:rsidRDefault="004B665D" w:rsidP="00EE38FD">
      <w:pPr>
        <w:pStyle w:val="ListParagraph"/>
        <w:numPr>
          <w:ilvl w:val="1"/>
          <w:numId w:val="20"/>
        </w:numPr>
        <w:ind w:left="1080"/>
      </w:pPr>
      <w:r>
        <w:t xml:space="preserve">Jeff Shaffer </w:t>
      </w:r>
    </w:p>
    <w:p w14:paraId="07FE0055" w14:textId="77777777" w:rsidR="00753054" w:rsidRDefault="00753054" w:rsidP="00753054"/>
    <w:p w14:paraId="289330DD" w14:textId="31C659F7" w:rsidR="00753054" w:rsidRPr="00753054" w:rsidRDefault="00753054" w:rsidP="00753054">
      <w:pPr>
        <w:spacing w:after="120"/>
        <w:rPr>
          <w:b/>
        </w:rPr>
      </w:pPr>
      <w:r w:rsidRPr="00753054">
        <w:rPr>
          <w:b/>
        </w:rPr>
        <w:t xml:space="preserve">Future meetings: </w:t>
      </w:r>
    </w:p>
    <w:tbl>
      <w:tblPr>
        <w:tblW w:w="3656" w:type="pct"/>
        <w:tblInd w:w="602" w:type="dxa"/>
        <w:tblCellMar>
          <w:left w:w="0" w:type="dxa"/>
          <w:right w:w="0" w:type="dxa"/>
        </w:tblCellMar>
        <w:tblLook w:val="04A0" w:firstRow="1" w:lastRow="0" w:firstColumn="1" w:lastColumn="0" w:noHBand="0" w:noVBand="1"/>
      </w:tblPr>
      <w:tblGrid>
        <w:gridCol w:w="2780"/>
        <w:gridCol w:w="1350"/>
        <w:gridCol w:w="1350"/>
        <w:gridCol w:w="1349"/>
      </w:tblGrid>
      <w:tr w:rsidR="00753054" w14:paraId="325131B0" w14:textId="77777777" w:rsidTr="00753054">
        <w:trPr>
          <w:trHeight w:val="144"/>
        </w:trPr>
        <w:tc>
          <w:tcPr>
            <w:tcW w:w="2035" w:type="pct"/>
            <w:tcBorders>
              <w:top w:val="single" w:sz="8" w:space="0" w:color="auto"/>
              <w:left w:val="single" w:sz="8" w:space="0" w:color="auto"/>
              <w:bottom w:val="single" w:sz="8" w:space="0" w:color="auto"/>
              <w:right w:val="single" w:sz="8" w:space="0" w:color="auto"/>
            </w:tcBorders>
            <w:shd w:val="clear" w:color="auto" w:fill="44546A"/>
            <w:tcMar>
              <w:top w:w="0" w:type="dxa"/>
              <w:left w:w="108" w:type="dxa"/>
              <w:bottom w:w="0" w:type="dxa"/>
              <w:right w:w="108" w:type="dxa"/>
            </w:tcMar>
            <w:vAlign w:val="center"/>
            <w:hideMark/>
          </w:tcPr>
          <w:p w14:paraId="36843628" w14:textId="77777777" w:rsidR="00753054" w:rsidRDefault="00753054">
            <w:pPr>
              <w:rPr>
                <w:b/>
                <w:bCs/>
                <w:color w:val="FFFFFF"/>
                <w:sz w:val="24"/>
                <w:szCs w:val="24"/>
              </w:rPr>
            </w:pPr>
            <w:r>
              <w:rPr>
                <w:b/>
                <w:bCs/>
                <w:color w:val="FFFFFF"/>
                <w:sz w:val="24"/>
                <w:szCs w:val="24"/>
              </w:rPr>
              <w:t>Date</w:t>
            </w:r>
          </w:p>
        </w:tc>
        <w:tc>
          <w:tcPr>
            <w:tcW w:w="988" w:type="pct"/>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091E6FC8" w14:textId="77777777" w:rsidR="00753054" w:rsidRDefault="00753054">
            <w:pPr>
              <w:rPr>
                <w:b/>
                <w:bCs/>
                <w:color w:val="FFFFFF"/>
                <w:sz w:val="24"/>
                <w:szCs w:val="24"/>
              </w:rPr>
            </w:pPr>
            <w:r>
              <w:rPr>
                <w:b/>
                <w:bCs/>
                <w:color w:val="FFFFFF"/>
                <w:sz w:val="24"/>
                <w:szCs w:val="24"/>
              </w:rPr>
              <w:t>Start Time</w:t>
            </w:r>
          </w:p>
        </w:tc>
        <w:tc>
          <w:tcPr>
            <w:tcW w:w="988" w:type="pct"/>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6FB2F790" w14:textId="77777777" w:rsidR="00753054" w:rsidRDefault="00753054">
            <w:pPr>
              <w:rPr>
                <w:b/>
                <w:bCs/>
                <w:color w:val="FFFFFF"/>
                <w:sz w:val="24"/>
                <w:szCs w:val="24"/>
              </w:rPr>
            </w:pPr>
            <w:r>
              <w:rPr>
                <w:b/>
                <w:bCs/>
                <w:color w:val="FFFFFF"/>
                <w:sz w:val="24"/>
                <w:szCs w:val="24"/>
              </w:rPr>
              <w:t>End Time</w:t>
            </w:r>
          </w:p>
        </w:tc>
        <w:tc>
          <w:tcPr>
            <w:tcW w:w="988" w:type="pct"/>
            <w:tcBorders>
              <w:top w:val="single" w:sz="8" w:space="0" w:color="auto"/>
              <w:left w:val="nil"/>
              <w:bottom w:val="single" w:sz="8" w:space="0" w:color="auto"/>
              <w:right w:val="single" w:sz="8" w:space="0" w:color="auto"/>
            </w:tcBorders>
            <w:shd w:val="clear" w:color="auto" w:fill="44546A"/>
            <w:tcMar>
              <w:top w:w="0" w:type="dxa"/>
              <w:left w:w="108" w:type="dxa"/>
              <w:bottom w:w="0" w:type="dxa"/>
              <w:right w:w="108" w:type="dxa"/>
            </w:tcMar>
            <w:vAlign w:val="center"/>
            <w:hideMark/>
          </w:tcPr>
          <w:p w14:paraId="3FD03A16" w14:textId="77777777" w:rsidR="00753054" w:rsidRDefault="00753054">
            <w:pPr>
              <w:rPr>
                <w:b/>
                <w:bCs/>
                <w:color w:val="FFFFFF"/>
                <w:sz w:val="24"/>
                <w:szCs w:val="24"/>
              </w:rPr>
            </w:pPr>
            <w:r>
              <w:rPr>
                <w:b/>
                <w:bCs/>
                <w:color w:val="FFFFFF"/>
                <w:sz w:val="24"/>
                <w:szCs w:val="24"/>
              </w:rPr>
              <w:t>Location</w:t>
            </w:r>
          </w:p>
        </w:tc>
      </w:tr>
      <w:tr w:rsidR="00753054" w14:paraId="3E078A9F" w14:textId="77777777" w:rsidTr="00753054">
        <w:trPr>
          <w:trHeight w:val="334"/>
        </w:trPr>
        <w:tc>
          <w:tcPr>
            <w:tcW w:w="20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6E4F95" w14:textId="77777777" w:rsidR="00753054" w:rsidRDefault="00753054">
            <w:r>
              <w:t>Friday, October 27</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FF08E" w14:textId="77777777" w:rsidR="00753054" w:rsidRDefault="00753054">
            <w:r>
              <w:t>2:00 p.m.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EC40DE" w14:textId="77777777" w:rsidR="00753054" w:rsidRDefault="00753054">
            <w:r>
              <w:t>3:00 p.m.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150DA" w14:textId="77777777" w:rsidR="00753054" w:rsidRDefault="00753054">
            <w:r>
              <w:t>B237</w:t>
            </w:r>
          </w:p>
        </w:tc>
      </w:tr>
      <w:tr w:rsidR="00753054" w14:paraId="216B3658" w14:textId="77777777" w:rsidTr="00753054">
        <w:trPr>
          <w:trHeight w:val="334"/>
        </w:trPr>
        <w:tc>
          <w:tcPr>
            <w:tcW w:w="20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5DBDEB" w14:textId="77777777" w:rsidR="00753054" w:rsidRDefault="00753054">
            <w:r>
              <w:t>Monday, November 6</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BB724" w14:textId="77777777" w:rsidR="00753054" w:rsidRDefault="00753054">
            <w:r>
              <w:t>11:30 a.m.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DA097" w14:textId="77777777" w:rsidR="00753054" w:rsidRDefault="00753054">
            <w:r>
              <w:t>12:30 p.m.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A9C2" w14:textId="77777777" w:rsidR="00753054" w:rsidRDefault="00753054">
            <w:r>
              <w:t>B237</w:t>
            </w:r>
          </w:p>
        </w:tc>
      </w:tr>
      <w:tr w:rsidR="00753054" w14:paraId="23ADA2AE" w14:textId="77777777" w:rsidTr="00753054">
        <w:trPr>
          <w:trHeight w:val="334"/>
        </w:trPr>
        <w:tc>
          <w:tcPr>
            <w:tcW w:w="20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1090A8" w14:textId="77777777" w:rsidR="00753054" w:rsidRDefault="00753054">
            <w:r>
              <w:t>Wednesday, November 15</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49D4" w14:textId="77777777" w:rsidR="00753054" w:rsidRDefault="00753054">
            <w:r>
              <w:t>9:00 a.m.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F5131" w14:textId="77777777" w:rsidR="00753054" w:rsidRDefault="00753054">
            <w:r>
              <w:t>10:00 a.m.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A6BFD" w14:textId="77777777" w:rsidR="00753054" w:rsidRDefault="00753054">
            <w:r>
              <w:t>B237</w:t>
            </w:r>
          </w:p>
        </w:tc>
      </w:tr>
      <w:tr w:rsidR="00753054" w14:paraId="719CA421" w14:textId="77777777" w:rsidTr="00753054">
        <w:trPr>
          <w:trHeight w:val="334"/>
        </w:trPr>
        <w:tc>
          <w:tcPr>
            <w:tcW w:w="203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46A88E" w14:textId="77777777" w:rsidR="00753054" w:rsidRDefault="00753054">
            <w:r>
              <w:t>Wednesday, November 22</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D2408" w14:textId="77777777" w:rsidR="00753054" w:rsidRDefault="00753054">
            <w:r>
              <w:t>2:00 p.m.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C1596" w14:textId="77777777" w:rsidR="00753054" w:rsidRDefault="00753054">
            <w:r>
              <w:t>3:00 p.m.</w:t>
            </w:r>
          </w:p>
        </w:tc>
        <w:tc>
          <w:tcPr>
            <w:tcW w:w="9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4C454" w14:textId="77777777" w:rsidR="00753054" w:rsidRDefault="00753054">
            <w:r>
              <w:t>B237</w:t>
            </w:r>
          </w:p>
        </w:tc>
      </w:tr>
    </w:tbl>
    <w:p w14:paraId="3BE15BE7" w14:textId="77777777" w:rsidR="00753054" w:rsidRPr="00753054" w:rsidRDefault="00753054" w:rsidP="00753054"/>
    <w:sectPr w:rsidR="00753054" w:rsidRPr="00753054" w:rsidSect="00B36C2A">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764B6C" w:rsidRDefault="00764B6C" w:rsidP="00B36C2A">
      <w:r>
        <w:separator/>
      </w:r>
    </w:p>
  </w:endnote>
  <w:endnote w:type="continuationSeparator" w:id="0">
    <w:p w14:paraId="3A3A96C3" w14:textId="77777777" w:rsidR="00764B6C" w:rsidRDefault="00764B6C"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C602A5" w:rsidRDefault="00C602A5" w:rsidP="00B36C2A">
        <w:pPr>
          <w:pStyle w:val="Footer"/>
          <w:jc w:val="right"/>
        </w:pPr>
        <w:r>
          <w:fldChar w:fldCharType="begin"/>
        </w:r>
        <w:r>
          <w:instrText xml:space="preserve"> PAGE   \* MERGEFORMAT </w:instrText>
        </w:r>
        <w:r>
          <w:fldChar w:fldCharType="separate"/>
        </w:r>
        <w:r w:rsidR="00E80DE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764B6C" w:rsidRDefault="00764B6C" w:rsidP="00B36C2A">
      <w:r>
        <w:separator/>
      </w:r>
    </w:p>
  </w:footnote>
  <w:footnote w:type="continuationSeparator" w:id="0">
    <w:p w14:paraId="74DCBFF0" w14:textId="77777777" w:rsidR="00764B6C" w:rsidRDefault="00764B6C"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19"/>
  </w:num>
  <w:num w:numId="5">
    <w:abstractNumId w:val="16"/>
  </w:num>
  <w:num w:numId="6">
    <w:abstractNumId w:val="13"/>
  </w:num>
  <w:num w:numId="7">
    <w:abstractNumId w:val="0"/>
  </w:num>
  <w:num w:numId="8">
    <w:abstractNumId w:val="12"/>
  </w:num>
  <w:num w:numId="9">
    <w:abstractNumId w:val="11"/>
  </w:num>
  <w:num w:numId="10">
    <w:abstractNumId w:val="17"/>
  </w:num>
  <w:num w:numId="11">
    <w:abstractNumId w:val="1"/>
  </w:num>
  <w:num w:numId="12">
    <w:abstractNumId w:val="6"/>
  </w:num>
  <w:num w:numId="13">
    <w:abstractNumId w:val="8"/>
  </w:num>
  <w:num w:numId="14">
    <w:abstractNumId w:val="5"/>
  </w:num>
  <w:num w:numId="15">
    <w:abstractNumId w:val="2"/>
  </w:num>
  <w:num w:numId="16">
    <w:abstractNumId w:val="14"/>
  </w:num>
  <w:num w:numId="17">
    <w:abstractNumId w:val="10"/>
  </w:num>
  <w:num w:numId="18">
    <w:abstractNumId w:val="4"/>
  </w:num>
  <w:num w:numId="19">
    <w:abstractNumId w:val="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1C6B"/>
    <w:rsid w:val="0002128F"/>
    <w:rsid w:val="00046534"/>
    <w:rsid w:val="00053EE5"/>
    <w:rsid w:val="000560B3"/>
    <w:rsid w:val="0007715E"/>
    <w:rsid w:val="000C0E5E"/>
    <w:rsid w:val="000C4882"/>
    <w:rsid w:val="000C4963"/>
    <w:rsid w:val="000F4029"/>
    <w:rsid w:val="0012199F"/>
    <w:rsid w:val="00125D04"/>
    <w:rsid w:val="00137F30"/>
    <w:rsid w:val="00165BA7"/>
    <w:rsid w:val="001664E9"/>
    <w:rsid w:val="001B68DE"/>
    <w:rsid w:val="001D32BD"/>
    <w:rsid w:val="001E0B27"/>
    <w:rsid w:val="0020203C"/>
    <w:rsid w:val="002111B9"/>
    <w:rsid w:val="00235934"/>
    <w:rsid w:val="00237E19"/>
    <w:rsid w:val="00246343"/>
    <w:rsid w:val="0025330B"/>
    <w:rsid w:val="002566EB"/>
    <w:rsid w:val="00257A00"/>
    <w:rsid w:val="0028081D"/>
    <w:rsid w:val="002830B8"/>
    <w:rsid w:val="002923B6"/>
    <w:rsid w:val="0029380A"/>
    <w:rsid w:val="002C384B"/>
    <w:rsid w:val="002E1820"/>
    <w:rsid w:val="002F04B0"/>
    <w:rsid w:val="002F2A06"/>
    <w:rsid w:val="003036D9"/>
    <w:rsid w:val="003124AF"/>
    <w:rsid w:val="00372549"/>
    <w:rsid w:val="00383BDA"/>
    <w:rsid w:val="003A0FA4"/>
    <w:rsid w:val="003A188F"/>
    <w:rsid w:val="003B4E78"/>
    <w:rsid w:val="003D116B"/>
    <w:rsid w:val="003E1B5A"/>
    <w:rsid w:val="003F133B"/>
    <w:rsid w:val="0044687C"/>
    <w:rsid w:val="0044701F"/>
    <w:rsid w:val="0044726D"/>
    <w:rsid w:val="00452E95"/>
    <w:rsid w:val="0045493C"/>
    <w:rsid w:val="00461BEB"/>
    <w:rsid w:val="00463E83"/>
    <w:rsid w:val="00495B4A"/>
    <w:rsid w:val="004B4715"/>
    <w:rsid w:val="004B665D"/>
    <w:rsid w:val="004C1B43"/>
    <w:rsid w:val="004D45BE"/>
    <w:rsid w:val="004D4904"/>
    <w:rsid w:val="00510B88"/>
    <w:rsid w:val="0051126E"/>
    <w:rsid w:val="00536B07"/>
    <w:rsid w:val="00541496"/>
    <w:rsid w:val="0055696E"/>
    <w:rsid w:val="005574A6"/>
    <w:rsid w:val="00577F76"/>
    <w:rsid w:val="00592E1F"/>
    <w:rsid w:val="005A5B5C"/>
    <w:rsid w:val="005B137A"/>
    <w:rsid w:val="005B4089"/>
    <w:rsid w:val="005C137A"/>
    <w:rsid w:val="005D39DB"/>
    <w:rsid w:val="005F2C32"/>
    <w:rsid w:val="00601230"/>
    <w:rsid w:val="00602782"/>
    <w:rsid w:val="006105F3"/>
    <w:rsid w:val="00625B35"/>
    <w:rsid w:val="00642C5F"/>
    <w:rsid w:val="006537C1"/>
    <w:rsid w:val="0065535A"/>
    <w:rsid w:val="006703A8"/>
    <w:rsid w:val="00693F60"/>
    <w:rsid w:val="006A4EE5"/>
    <w:rsid w:val="006B2271"/>
    <w:rsid w:val="006B44B9"/>
    <w:rsid w:val="006C5F65"/>
    <w:rsid w:val="006C6A3E"/>
    <w:rsid w:val="006E0B77"/>
    <w:rsid w:val="006E107E"/>
    <w:rsid w:val="00707E50"/>
    <w:rsid w:val="00710A5A"/>
    <w:rsid w:val="00721640"/>
    <w:rsid w:val="00722934"/>
    <w:rsid w:val="0073182C"/>
    <w:rsid w:val="0074193F"/>
    <w:rsid w:val="00753054"/>
    <w:rsid w:val="00764B6C"/>
    <w:rsid w:val="00780057"/>
    <w:rsid w:val="007822D7"/>
    <w:rsid w:val="0078379C"/>
    <w:rsid w:val="0079525E"/>
    <w:rsid w:val="007B7819"/>
    <w:rsid w:val="007C0D60"/>
    <w:rsid w:val="007C5A3A"/>
    <w:rsid w:val="007C7EDF"/>
    <w:rsid w:val="007E5DE1"/>
    <w:rsid w:val="00805A1E"/>
    <w:rsid w:val="00831769"/>
    <w:rsid w:val="00837A88"/>
    <w:rsid w:val="0084297D"/>
    <w:rsid w:val="0084679F"/>
    <w:rsid w:val="008553D1"/>
    <w:rsid w:val="008605EE"/>
    <w:rsid w:val="0087045D"/>
    <w:rsid w:val="008945AF"/>
    <w:rsid w:val="008A428A"/>
    <w:rsid w:val="008A521C"/>
    <w:rsid w:val="008C11DF"/>
    <w:rsid w:val="0091337D"/>
    <w:rsid w:val="0095755C"/>
    <w:rsid w:val="0096540F"/>
    <w:rsid w:val="009830F8"/>
    <w:rsid w:val="009853DD"/>
    <w:rsid w:val="009B7988"/>
    <w:rsid w:val="009C3F37"/>
    <w:rsid w:val="009C692A"/>
    <w:rsid w:val="009C7027"/>
    <w:rsid w:val="009D527D"/>
    <w:rsid w:val="009E5F1C"/>
    <w:rsid w:val="009F5F0F"/>
    <w:rsid w:val="009F7F48"/>
    <w:rsid w:val="00A56BB7"/>
    <w:rsid w:val="00A57D66"/>
    <w:rsid w:val="00A741E7"/>
    <w:rsid w:val="00A841F1"/>
    <w:rsid w:val="00AC58E8"/>
    <w:rsid w:val="00AC75D2"/>
    <w:rsid w:val="00AE1813"/>
    <w:rsid w:val="00B27A25"/>
    <w:rsid w:val="00B36C2A"/>
    <w:rsid w:val="00B62D35"/>
    <w:rsid w:val="00B73A10"/>
    <w:rsid w:val="00B84A81"/>
    <w:rsid w:val="00B92BF8"/>
    <w:rsid w:val="00B9443F"/>
    <w:rsid w:val="00BA1C78"/>
    <w:rsid w:val="00BB6CB2"/>
    <w:rsid w:val="00BD7059"/>
    <w:rsid w:val="00C0367D"/>
    <w:rsid w:val="00C06133"/>
    <w:rsid w:val="00C0703B"/>
    <w:rsid w:val="00C5698A"/>
    <w:rsid w:val="00C602A5"/>
    <w:rsid w:val="00C737D2"/>
    <w:rsid w:val="00C97E96"/>
    <w:rsid w:val="00CB3C5E"/>
    <w:rsid w:val="00CC5B0B"/>
    <w:rsid w:val="00CD03D8"/>
    <w:rsid w:val="00CF2287"/>
    <w:rsid w:val="00D30DC7"/>
    <w:rsid w:val="00D51791"/>
    <w:rsid w:val="00D538B5"/>
    <w:rsid w:val="00D6170C"/>
    <w:rsid w:val="00DA1FCF"/>
    <w:rsid w:val="00DA2DEF"/>
    <w:rsid w:val="00DC7A0F"/>
    <w:rsid w:val="00DE309B"/>
    <w:rsid w:val="00E675C0"/>
    <w:rsid w:val="00E80DE9"/>
    <w:rsid w:val="00E810B7"/>
    <w:rsid w:val="00E87D68"/>
    <w:rsid w:val="00E930A7"/>
    <w:rsid w:val="00E947CB"/>
    <w:rsid w:val="00EE38FD"/>
    <w:rsid w:val="00EE6FA8"/>
    <w:rsid w:val="00EF3DFD"/>
    <w:rsid w:val="00EF5DD0"/>
    <w:rsid w:val="00F01FF3"/>
    <w:rsid w:val="00F075B0"/>
    <w:rsid w:val="00F21AE1"/>
    <w:rsid w:val="00F23412"/>
    <w:rsid w:val="00F4659A"/>
    <w:rsid w:val="00F767D4"/>
    <w:rsid w:val="00F82951"/>
    <w:rsid w:val="00F85EAC"/>
    <w:rsid w:val="00FC4A37"/>
    <w:rsid w:val="00FD200B"/>
    <w:rsid w:val="00FD4F17"/>
    <w:rsid w:val="00FE696D"/>
    <w:rsid w:val="00FE6A56"/>
    <w:rsid w:val="00FF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I:\Mission%20Fulfillment%20Committee\Core%20Theme%20Work%20Folders" TargetMode="External"/><Relationship Id="rId3" Type="http://schemas.openxmlformats.org/officeDocument/2006/relationships/settings" Target="settings.xml"/><Relationship Id="rId7" Type="http://schemas.openxmlformats.org/officeDocument/2006/relationships/hyperlink" Target="file:///I:\Mission%20Fulfillment%20Committee" TargetMode="External"/><Relationship Id="rId12" Type="http://schemas.openxmlformats.org/officeDocument/2006/relationships/hyperlink" Target="file:///I:\Mission%20Fulfillment%20Committee\Core%20Theme%20Work%20Fold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yperlink" Target="file:///I:\Mission%20Fulfillment%20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36</cp:revision>
  <cp:lastPrinted>2017-06-22T21:23:00Z</cp:lastPrinted>
  <dcterms:created xsi:type="dcterms:W3CDTF">2017-10-16T15:49:00Z</dcterms:created>
  <dcterms:modified xsi:type="dcterms:W3CDTF">2017-10-18T19:21:00Z</dcterms:modified>
</cp:coreProperties>
</file>